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C98" w:rsidRPr="000C2C98" w:rsidRDefault="000C2C98" w:rsidP="000C2C98">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C2C98" w:rsidRPr="00523A64" w:rsidTr="00DF2B66">
        <w:trPr>
          <w:trHeight w:val="3119"/>
          <w:jc w:val="center"/>
        </w:trPr>
        <w:tc>
          <w:tcPr>
            <w:tcW w:w="4820" w:type="dxa"/>
            <w:shd w:val="clear" w:color="auto" w:fill="FFFFFF"/>
            <w:vAlign w:val="center"/>
          </w:tcPr>
          <w:p w:rsidR="000C2C98" w:rsidRPr="001A3018" w:rsidRDefault="000C2C98" w:rsidP="00DF2B66">
            <w:pPr>
              <w:jc w:val="center"/>
              <w:rPr>
                <w:rFonts w:ascii="Arial" w:hAnsi="Arial" w:cs="Arial"/>
                <w:b/>
                <w:bCs/>
                <w:color w:val="524B48"/>
                <w:sz w:val="4"/>
                <w:szCs w:val="4"/>
              </w:rPr>
            </w:pPr>
          </w:p>
          <w:p w:rsidR="000C2C98" w:rsidRPr="00DF12D7" w:rsidRDefault="000C2C98" w:rsidP="00DF2B66">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"http://cpd.hk/evt000000259/"</w:instrText>
            </w:r>
            <w:r w:rsidRPr="00B8559C">
              <w:rPr>
                <w:rFonts w:ascii="Arial" w:hAnsi="Arial" w:cs="Arial"/>
                <w:b/>
                <w:bCs/>
                <w:color w:val="524B48"/>
                <w:sz w:val="32"/>
                <w:szCs w:val="32"/>
              </w:rPr>
              <w:fldChar w:fldCharType="separate"/>
            </w:r>
            <w:r w:rsidRPr="00DF12D7">
              <w:rPr>
                <w:rStyle w:val="Hyperlink"/>
                <w:rFonts w:ascii="Arial" w:hAnsi="Arial" w:cs="Arial"/>
                <w:b/>
                <w:bCs/>
                <w:color w:val="524B48"/>
                <w:sz w:val="32"/>
                <w:szCs w:val="32"/>
                <w:u w:val="none"/>
              </w:rPr>
              <w:t>Identifying</w:t>
            </w:r>
          </w:p>
          <w:p w:rsidR="000C2C98" w:rsidRPr="00DF12D7" w:rsidRDefault="000C2C98" w:rsidP="00DF2B66">
            <w:pPr>
              <w:jc w:val="center"/>
              <w:rPr>
                <w:rStyle w:val="Hyperlink"/>
                <w:rFonts w:ascii="Arial" w:hAnsi="Arial" w:cs="Arial"/>
                <w:b/>
                <w:bCs/>
                <w:color w:val="524B48"/>
                <w:sz w:val="32"/>
                <w:szCs w:val="32"/>
                <w:u w:val="none"/>
              </w:rPr>
            </w:pPr>
            <w:r w:rsidRPr="00DF12D7">
              <w:rPr>
                <w:rStyle w:val="Hyperlink"/>
                <w:rFonts w:ascii="Arial" w:hAnsi="Arial" w:cs="Arial"/>
                <w:b/>
                <w:bCs/>
                <w:color w:val="524B48"/>
                <w:sz w:val="32"/>
                <w:szCs w:val="32"/>
                <w:u w:val="none"/>
              </w:rPr>
              <w:t>Anti-Money Laundering</w:t>
            </w:r>
          </w:p>
          <w:p w:rsidR="000C2C98" w:rsidRPr="00DF12D7" w:rsidRDefault="000C2C98" w:rsidP="00DF2B66">
            <w:pPr>
              <w:jc w:val="center"/>
              <w:rPr>
                <w:rStyle w:val="Hyperlink"/>
                <w:rFonts w:ascii="Arial" w:hAnsi="Arial" w:cs="Arial"/>
                <w:b/>
                <w:bCs/>
                <w:color w:val="524B48"/>
                <w:sz w:val="32"/>
                <w:szCs w:val="32"/>
                <w:u w:val="none"/>
              </w:rPr>
            </w:pPr>
            <w:r w:rsidRPr="00DF12D7">
              <w:rPr>
                <w:rStyle w:val="Hyperlink"/>
                <w:rFonts w:ascii="Arial" w:hAnsi="Arial" w:cs="Arial"/>
                <w:b/>
                <w:bCs/>
                <w:color w:val="524B48"/>
                <w:sz w:val="32"/>
                <w:szCs w:val="32"/>
                <w:u w:val="none"/>
              </w:rPr>
              <w:t>(AML) Issues</w:t>
            </w:r>
          </w:p>
          <w:p w:rsidR="000C2C98" w:rsidRPr="00B8559C" w:rsidRDefault="000C2C98" w:rsidP="00DF2B66">
            <w:pPr>
              <w:jc w:val="center"/>
              <w:rPr>
                <w:rStyle w:val="Hyperlink"/>
                <w:rFonts w:ascii="Arial" w:hAnsi="Arial" w:cs="Arial"/>
                <w:b/>
                <w:bCs/>
                <w:color w:val="524B48"/>
                <w:sz w:val="32"/>
                <w:szCs w:val="32"/>
                <w:u w:val="none"/>
              </w:rPr>
            </w:pPr>
            <w:r w:rsidRPr="00DF12D7">
              <w:rPr>
                <w:rStyle w:val="Hyperlink"/>
                <w:rFonts w:ascii="Arial" w:hAnsi="Arial" w:cs="Arial"/>
                <w:b/>
                <w:bCs/>
                <w:color w:val="524B48"/>
                <w:sz w:val="32"/>
                <w:szCs w:val="32"/>
                <w:u w:val="none"/>
              </w:rPr>
              <w:t>in Employment Process</w:t>
            </w:r>
          </w:p>
          <w:p w:rsidR="000C2C98" w:rsidRPr="003D25E0" w:rsidRDefault="000C2C98" w:rsidP="00DF2B66">
            <w:pPr>
              <w:jc w:val="center"/>
              <w:rPr>
                <w:rFonts w:ascii="Arial" w:hAnsi="Arial" w:cs="Arial"/>
                <w:b/>
                <w:bCs/>
                <w:sz w:val="24"/>
                <w:szCs w:val="28"/>
              </w:rPr>
            </w:pPr>
            <w:r w:rsidRPr="00B8559C">
              <w:rPr>
                <w:rFonts w:ascii="Arial" w:hAnsi="Arial" w:cs="Arial"/>
                <w:b/>
                <w:bCs/>
                <w:color w:val="524B48"/>
                <w:sz w:val="32"/>
                <w:szCs w:val="32"/>
              </w:rPr>
              <w:fldChar w:fldCharType="end"/>
            </w:r>
          </w:p>
          <w:p w:rsidR="000C2C98" w:rsidRPr="007E00C3" w:rsidRDefault="000C2C98" w:rsidP="00DF2B66">
            <w:pPr>
              <w:jc w:val="center"/>
              <w:rPr>
                <w:rFonts w:ascii="Arial" w:hAnsi="Arial" w:cs="Arial"/>
                <w:i/>
                <w:color w:val="6C6361"/>
                <w:sz w:val="23"/>
                <w:szCs w:val="23"/>
              </w:rPr>
            </w:pPr>
            <w:r w:rsidRPr="007E00C3">
              <w:rPr>
                <w:rFonts w:ascii="Arial" w:hAnsi="Arial" w:cs="Arial"/>
                <w:i/>
                <w:color w:val="6C6361"/>
                <w:sz w:val="23"/>
                <w:szCs w:val="23"/>
              </w:rPr>
              <w:t>by</w:t>
            </w:r>
          </w:p>
          <w:p w:rsidR="000C2C98" w:rsidRPr="007E00C3" w:rsidRDefault="000C2C98" w:rsidP="00DF2B66">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0C2C98" w:rsidRDefault="000C2C98" w:rsidP="00DF2B66">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0C2C98" w:rsidRPr="00DF12D7" w:rsidRDefault="000C2C98" w:rsidP="00DF2B66">
            <w:pPr>
              <w:jc w:val="center"/>
              <w:rPr>
                <w:rFonts w:ascii="Arial" w:hAnsi="Arial" w:cs="Arial"/>
                <w:color w:val="6C6361"/>
                <w:sz w:val="23"/>
                <w:szCs w:val="23"/>
              </w:rPr>
            </w:pPr>
            <w:r w:rsidRPr="00DF12D7">
              <w:rPr>
                <w:rFonts w:ascii="Arial" w:hAnsi="Arial" w:cs="Arial"/>
                <w:color w:val="6C6361"/>
                <w:sz w:val="23"/>
                <w:szCs w:val="23"/>
              </w:rPr>
              <w:t>Certified Anti-Money Laundering</w:t>
            </w:r>
          </w:p>
          <w:p w:rsidR="000C2C98" w:rsidRPr="00DF12D7" w:rsidRDefault="000C2C98" w:rsidP="00DF2B66">
            <w:pPr>
              <w:jc w:val="center"/>
              <w:rPr>
                <w:rFonts w:ascii="Arial" w:hAnsi="Arial" w:cs="Arial"/>
                <w:color w:val="6C6361"/>
                <w:sz w:val="23"/>
                <w:szCs w:val="23"/>
              </w:rPr>
            </w:pPr>
            <w:r w:rsidRPr="00DF12D7">
              <w:rPr>
                <w:rFonts w:ascii="Arial" w:hAnsi="Arial" w:cs="Arial"/>
                <w:color w:val="6C6361"/>
                <w:sz w:val="23"/>
                <w:szCs w:val="23"/>
              </w:rPr>
              <w:t>Specialist (ACAMS, USA),</w:t>
            </w:r>
          </w:p>
          <w:p w:rsidR="000C2C98" w:rsidRPr="00DF12D7" w:rsidRDefault="000C2C98" w:rsidP="00DF2B66">
            <w:pPr>
              <w:jc w:val="center"/>
              <w:rPr>
                <w:rFonts w:ascii="Arial" w:hAnsi="Arial" w:cs="Arial"/>
                <w:color w:val="6C6361"/>
                <w:sz w:val="23"/>
                <w:szCs w:val="23"/>
              </w:rPr>
            </w:pPr>
            <w:r w:rsidRPr="00DF12D7">
              <w:rPr>
                <w:rFonts w:ascii="Arial" w:hAnsi="Arial" w:cs="Arial"/>
                <w:color w:val="6C6361"/>
                <w:sz w:val="23"/>
                <w:szCs w:val="23"/>
              </w:rPr>
              <w:t>Certified Financial Crimes</w:t>
            </w:r>
          </w:p>
          <w:p w:rsidR="000C2C98" w:rsidRDefault="000C2C98" w:rsidP="00DF2B66">
            <w:pPr>
              <w:jc w:val="center"/>
              <w:rPr>
                <w:rFonts w:ascii="Arial" w:hAnsi="Arial" w:cs="Arial"/>
                <w:color w:val="6C6361"/>
                <w:sz w:val="23"/>
                <w:szCs w:val="23"/>
              </w:rPr>
            </w:pPr>
            <w:r w:rsidRPr="00DF12D7">
              <w:rPr>
                <w:rFonts w:ascii="Arial" w:hAnsi="Arial" w:cs="Arial"/>
                <w:color w:val="6C6361"/>
                <w:sz w:val="23"/>
                <w:szCs w:val="23"/>
              </w:rPr>
              <w:t>Specialist (ACFCS, USA),</w:t>
            </w:r>
          </w:p>
          <w:p w:rsidR="000C2C98" w:rsidRDefault="000C2C98" w:rsidP="00DF2B66">
            <w:pPr>
              <w:jc w:val="center"/>
              <w:rPr>
                <w:rFonts w:ascii="Arial" w:hAnsi="Arial" w:cs="Arial"/>
                <w:color w:val="6C6361"/>
                <w:sz w:val="23"/>
                <w:szCs w:val="23"/>
              </w:rPr>
            </w:pPr>
            <w:r w:rsidRPr="000F3FFC">
              <w:rPr>
                <w:rFonts w:ascii="Arial" w:hAnsi="Arial" w:cs="Arial"/>
                <w:color w:val="6C6361"/>
                <w:sz w:val="23"/>
                <w:szCs w:val="23"/>
              </w:rPr>
              <w:t>Financial Dispute Resolution Centre</w:t>
            </w:r>
          </w:p>
          <w:p w:rsidR="000C2C98" w:rsidRDefault="000C2C98" w:rsidP="00DF2B66">
            <w:pPr>
              <w:jc w:val="center"/>
              <w:rPr>
                <w:rFonts w:ascii="Arial" w:hAnsi="Arial" w:cs="Arial"/>
                <w:color w:val="6C6361"/>
                <w:sz w:val="23"/>
                <w:szCs w:val="23"/>
              </w:rPr>
            </w:pPr>
            <w:r>
              <w:rPr>
                <w:rFonts w:ascii="Arial" w:hAnsi="Arial" w:cs="Arial"/>
                <w:color w:val="6C6361"/>
                <w:sz w:val="23"/>
                <w:szCs w:val="23"/>
              </w:rPr>
              <w:t>Mediator,</w:t>
            </w:r>
          </w:p>
          <w:p w:rsidR="000C2C98" w:rsidRDefault="000C2C98" w:rsidP="00DF2B66">
            <w:pPr>
              <w:jc w:val="center"/>
              <w:rPr>
                <w:rFonts w:ascii="Arial" w:hAnsi="Arial" w:cs="Arial"/>
                <w:color w:val="6C6361"/>
                <w:sz w:val="23"/>
                <w:szCs w:val="23"/>
              </w:rPr>
            </w:pPr>
            <w:r>
              <w:rPr>
                <w:rFonts w:ascii="Arial" w:hAnsi="Arial" w:cs="Arial"/>
                <w:color w:val="6C6361"/>
                <w:sz w:val="23"/>
                <w:szCs w:val="23"/>
              </w:rPr>
              <w:t>Accredited General Mediator,</w:t>
            </w:r>
          </w:p>
          <w:p w:rsidR="000C2C98" w:rsidRDefault="000C2C98" w:rsidP="00DF2B66">
            <w:pPr>
              <w:jc w:val="center"/>
              <w:rPr>
                <w:rFonts w:ascii="Arial" w:hAnsi="Arial" w:cs="Arial"/>
                <w:color w:val="6C6361"/>
                <w:sz w:val="23"/>
                <w:szCs w:val="23"/>
              </w:rPr>
            </w:pPr>
            <w:r>
              <w:rPr>
                <w:rFonts w:ascii="Arial" w:hAnsi="Arial" w:cs="Arial"/>
                <w:color w:val="6C6361"/>
                <w:sz w:val="23"/>
                <w:szCs w:val="23"/>
              </w:rPr>
              <w:t>Accredited Family Mediator,</w:t>
            </w:r>
          </w:p>
          <w:p w:rsidR="000C2C98" w:rsidRDefault="000C2C98" w:rsidP="00DF2B66">
            <w:pPr>
              <w:jc w:val="center"/>
              <w:rPr>
                <w:rFonts w:ascii="Arial" w:hAnsi="Arial" w:cs="Arial"/>
                <w:color w:val="6C6361"/>
                <w:sz w:val="23"/>
                <w:szCs w:val="23"/>
              </w:rPr>
            </w:pPr>
            <w:r>
              <w:rPr>
                <w:rFonts w:ascii="Arial" w:hAnsi="Arial" w:cs="Arial"/>
                <w:color w:val="6C6361"/>
                <w:sz w:val="23"/>
                <w:szCs w:val="23"/>
              </w:rPr>
              <w:t>Arbitrator, University Lecturer,</w:t>
            </w:r>
          </w:p>
          <w:p w:rsidR="000C2C98" w:rsidRPr="003D25E0" w:rsidRDefault="000C2C98" w:rsidP="00DF2B66">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0C2C98" w:rsidRPr="001A3018" w:rsidRDefault="000C2C98" w:rsidP="00DF2B66">
            <w:pPr>
              <w:jc w:val="center"/>
              <w:rPr>
                <w:rFonts w:ascii="Arial" w:hAnsi="Arial" w:cs="Arial"/>
                <w:color w:val="6C6361"/>
                <w:sz w:val="4"/>
                <w:szCs w:val="4"/>
              </w:rPr>
            </w:pPr>
          </w:p>
        </w:tc>
        <w:tc>
          <w:tcPr>
            <w:tcW w:w="5954" w:type="dxa"/>
            <w:shd w:val="clear" w:color="auto" w:fill="FFFFFF"/>
            <w:vAlign w:val="center"/>
          </w:tcPr>
          <w:p w:rsidR="000C2C98" w:rsidRPr="00D50772" w:rsidRDefault="000C2C98" w:rsidP="00DF2B66">
            <w:pPr>
              <w:spacing w:line="276" w:lineRule="auto"/>
              <w:jc w:val="center"/>
              <w:rPr>
                <w:rFonts w:ascii="Arial" w:eastAsia="Times New Roman" w:hAnsi="Arial" w:cs="Arial"/>
                <w:noProof/>
                <w:sz w:val="20"/>
                <w:szCs w:val="20"/>
              </w:rPr>
            </w:pPr>
            <w:r w:rsidRPr="00B223B4">
              <w:rPr>
                <w:rFonts w:ascii="Arial" w:eastAsia="Times New Roman" w:hAnsi="Arial" w:cs="Arial"/>
                <w:noProof/>
                <w:sz w:val="20"/>
                <w:szCs w:val="20"/>
              </w:rPr>
              <w:drawing>
                <wp:anchor distT="0" distB="0" distL="114300" distR="114300" simplePos="0" relativeHeight="251659264" behindDoc="0" locked="0" layoutInCell="1" allowOverlap="1" wp14:anchorId="688B7EEE" wp14:editId="4A915098">
                  <wp:simplePos x="0" y="0"/>
                  <wp:positionH relativeFrom="column">
                    <wp:posOffset>3175635</wp:posOffset>
                  </wp:positionH>
                  <wp:positionV relativeFrom="paragraph">
                    <wp:posOffset>-656590</wp:posOffset>
                  </wp:positionV>
                  <wp:extent cx="539750" cy="546735"/>
                  <wp:effectExtent l="0" t="0" r="0" b="5715"/>
                  <wp:wrapNone/>
                  <wp:docPr id="26" name="Picture 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43CDB2C8" wp14:editId="45507B26">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C2C98" w:rsidRPr="00DF12D7" w:rsidRDefault="000C2C98" w:rsidP="000C2C98">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0C2C98" w:rsidRPr="000F3FFC" w:rsidTr="00DF2B66">
        <w:trPr>
          <w:trHeight w:val="2557"/>
          <w:jc w:val="center"/>
        </w:trPr>
        <w:tc>
          <w:tcPr>
            <w:tcW w:w="1985" w:type="dxa"/>
            <w:shd w:val="clear" w:color="auto" w:fill="FFFFFF"/>
            <w:vAlign w:val="center"/>
          </w:tcPr>
          <w:p w:rsidR="000C2C98" w:rsidRPr="000F3FFC" w:rsidRDefault="000C2C98" w:rsidP="000C2C98">
            <w:pPr>
              <w:spacing w:before="240"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B912823" wp14:editId="4ABD9D8E">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C2C98" w:rsidRPr="00DF12D7" w:rsidRDefault="000C2C98" w:rsidP="000C2C98">
            <w:pPr>
              <w:pStyle w:val="NormalWeb"/>
              <w:spacing w:before="0" w:beforeAutospacing="0" w:after="0" w:afterAutospacing="0"/>
              <w:jc w:val="both"/>
              <w:rPr>
                <w:rFonts w:ascii="Arial" w:hAnsi="Arial" w:cs="Arial"/>
                <w:color w:val="6C6361"/>
                <w:sz w:val="22"/>
                <w:szCs w:val="20"/>
              </w:rPr>
            </w:pPr>
            <w:r w:rsidRPr="00DF12D7">
              <w:rPr>
                <w:rFonts w:ascii="Arial" w:hAnsi="Arial" w:cs="Arial"/>
                <w:color w:val="6C6361"/>
                <w:sz w:val="22"/>
                <w:szCs w:val="20"/>
              </w:rPr>
              <w:t xml:space="preserve">Mr. Albert So, </w:t>
            </w:r>
            <w:proofErr w:type="spellStart"/>
            <w:r w:rsidRPr="00DF12D7">
              <w:rPr>
                <w:rFonts w:ascii="Arial" w:hAnsi="Arial" w:cs="Arial"/>
                <w:color w:val="6C6361"/>
                <w:sz w:val="22"/>
                <w:szCs w:val="20"/>
              </w:rPr>
              <w:t>practising</w:t>
            </w:r>
            <w:proofErr w:type="spellEnd"/>
            <w:r w:rsidRPr="00DF12D7">
              <w:rPr>
                <w:rFonts w:ascii="Arial" w:hAnsi="Arial" w:cs="Arial"/>
                <w:color w:val="6C6361"/>
                <w:sz w:val="22"/>
                <w:szCs w:val="20"/>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DF12D7">
              <w:rPr>
                <w:rFonts w:ascii="Arial" w:hAnsi="Arial" w:cs="Arial"/>
                <w:color w:val="6C6361"/>
                <w:sz w:val="22"/>
                <w:szCs w:val="20"/>
              </w:rPr>
              <w:t>programmes</w:t>
            </w:r>
            <w:proofErr w:type="spellEnd"/>
            <w:r w:rsidRPr="00DF12D7">
              <w:rPr>
                <w:rFonts w:ascii="Arial" w:hAnsi="Arial" w:cs="Arial"/>
                <w:color w:val="6C6361"/>
                <w:sz w:val="22"/>
                <w:szCs w:val="20"/>
              </w:rPr>
              <w:t xml:space="preserve"> in Hong Kong and overseas universities.</w:t>
            </w:r>
          </w:p>
          <w:p w:rsidR="000C2C98" w:rsidRPr="00DF12D7" w:rsidRDefault="000C2C98" w:rsidP="000C2C98">
            <w:pPr>
              <w:pStyle w:val="NormalWeb"/>
              <w:spacing w:before="0" w:beforeAutospacing="0" w:after="0" w:afterAutospacing="0"/>
              <w:jc w:val="both"/>
              <w:rPr>
                <w:rFonts w:ascii="Arial" w:hAnsi="Arial" w:cs="Arial"/>
                <w:color w:val="6C6361"/>
                <w:sz w:val="10"/>
                <w:szCs w:val="10"/>
              </w:rPr>
            </w:pPr>
          </w:p>
          <w:p w:rsidR="000C2C98" w:rsidRPr="000F3FFC" w:rsidRDefault="000C2C98" w:rsidP="000C2C98">
            <w:pPr>
              <w:pStyle w:val="NormalWeb"/>
              <w:spacing w:before="0" w:beforeAutospacing="0" w:after="0" w:afterAutospacing="0"/>
              <w:jc w:val="both"/>
              <w:rPr>
                <w:rFonts w:ascii="Arial" w:hAnsi="Arial" w:cs="Arial"/>
                <w:color w:val="6C6361"/>
                <w:sz w:val="20"/>
                <w:szCs w:val="20"/>
              </w:rPr>
            </w:pPr>
            <w:r w:rsidRPr="00DF12D7">
              <w:rPr>
                <w:rFonts w:ascii="Arial" w:hAnsi="Arial" w:cs="Arial"/>
                <w:color w:val="6C6361"/>
                <w:sz w:val="22"/>
                <w:szCs w:val="20"/>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0C2C98" w:rsidRPr="00DF12D7" w:rsidRDefault="000C2C98" w:rsidP="000C2C98">
      <w:pPr>
        <w:spacing w:line="276" w:lineRule="auto"/>
        <w:jc w:val="left"/>
        <w:rPr>
          <w:rFonts w:ascii="Arial" w:hAnsi="Arial" w:cs="Arial"/>
          <w:sz w:val="18"/>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0C2C98" w:rsidRPr="00DF12D7" w:rsidTr="00DF2B66">
        <w:trPr>
          <w:trHeight w:val="340"/>
          <w:jc w:val="center"/>
        </w:trPr>
        <w:tc>
          <w:tcPr>
            <w:tcW w:w="10773" w:type="dxa"/>
            <w:gridSpan w:val="2"/>
            <w:tcBorders>
              <w:top w:val="nil"/>
              <w:bottom w:val="nil"/>
            </w:tcBorders>
            <w:shd w:val="clear" w:color="auto" w:fill="F0EBE1"/>
            <w:vAlign w:val="center"/>
          </w:tcPr>
          <w:p w:rsidR="000C2C98" w:rsidRPr="00DF12D7" w:rsidRDefault="000C2C98" w:rsidP="00DF2B66">
            <w:pPr>
              <w:spacing w:line="276" w:lineRule="auto"/>
              <w:jc w:val="left"/>
              <w:rPr>
                <w:rFonts w:ascii="Arial" w:hAnsi="Arial" w:cs="Arial"/>
                <w:b/>
                <w:color w:val="524B48"/>
                <w:sz w:val="20"/>
                <w:szCs w:val="19"/>
              </w:rPr>
            </w:pPr>
            <w:r w:rsidRPr="00DF12D7">
              <w:rPr>
                <w:rFonts w:ascii="Arial" w:hAnsi="Arial" w:cs="Arial"/>
                <w:b/>
                <w:color w:val="524B48"/>
                <w:sz w:val="20"/>
                <w:szCs w:val="19"/>
              </w:rPr>
              <w:t>Topics to be covered include:</w:t>
            </w:r>
          </w:p>
        </w:tc>
      </w:tr>
      <w:tr w:rsidR="000C2C98" w:rsidRPr="00DF12D7" w:rsidTr="00DF2B66">
        <w:trPr>
          <w:trHeight w:val="1722"/>
          <w:jc w:val="center"/>
        </w:trPr>
        <w:tc>
          <w:tcPr>
            <w:tcW w:w="8931" w:type="dxa"/>
            <w:tcBorders>
              <w:top w:val="nil"/>
              <w:bottom w:val="nil"/>
              <w:right w:val="nil"/>
            </w:tcBorders>
            <w:shd w:val="clear" w:color="auto" w:fill="FFFFFF" w:themeFill="background1"/>
            <w:vAlign w:val="center"/>
          </w:tcPr>
          <w:p w:rsidR="000C2C98" w:rsidRPr="00DF12D7" w:rsidRDefault="000C2C98" w:rsidP="00DF2B66">
            <w:pPr>
              <w:pStyle w:val="ListParagraph"/>
              <w:numPr>
                <w:ilvl w:val="0"/>
                <w:numId w:val="2"/>
              </w:numPr>
              <w:spacing w:line="276" w:lineRule="auto"/>
              <w:rPr>
                <w:rFonts w:ascii="Arial" w:hAnsi="Arial" w:cs="Arial"/>
                <w:color w:val="6C6361"/>
                <w:sz w:val="20"/>
                <w:szCs w:val="19"/>
              </w:rPr>
            </w:pPr>
            <w:r w:rsidRPr="00DF12D7">
              <w:rPr>
                <w:rFonts w:ascii="Arial" w:hAnsi="Arial" w:cs="Arial"/>
                <w:color w:val="6C6361"/>
                <w:sz w:val="20"/>
                <w:szCs w:val="19"/>
              </w:rPr>
              <w:t>Legal issues in conducting Pre-Employment Screening and outsourcing</w:t>
            </w:r>
          </w:p>
          <w:p w:rsidR="000C2C98" w:rsidRPr="00DF12D7" w:rsidRDefault="000C2C98" w:rsidP="00DF2B66">
            <w:pPr>
              <w:pStyle w:val="ListParagraph"/>
              <w:numPr>
                <w:ilvl w:val="0"/>
                <w:numId w:val="2"/>
              </w:numPr>
              <w:spacing w:line="276" w:lineRule="auto"/>
              <w:rPr>
                <w:rFonts w:ascii="Arial" w:hAnsi="Arial" w:cs="Arial"/>
                <w:color w:val="6C6361"/>
                <w:sz w:val="20"/>
                <w:szCs w:val="19"/>
              </w:rPr>
            </w:pPr>
            <w:r w:rsidRPr="00DF12D7">
              <w:rPr>
                <w:rFonts w:ascii="Arial" w:hAnsi="Arial" w:cs="Arial"/>
                <w:color w:val="6C6361"/>
                <w:sz w:val="20"/>
                <w:szCs w:val="19"/>
              </w:rPr>
              <w:t>Identification of Money-Laundering issues in recruitment process</w:t>
            </w:r>
          </w:p>
          <w:p w:rsidR="000C2C98" w:rsidRPr="00DF12D7" w:rsidRDefault="000C2C98" w:rsidP="00DF2B66">
            <w:pPr>
              <w:pStyle w:val="ListParagraph"/>
              <w:numPr>
                <w:ilvl w:val="0"/>
                <w:numId w:val="2"/>
              </w:numPr>
              <w:spacing w:line="276" w:lineRule="auto"/>
              <w:rPr>
                <w:rFonts w:ascii="Arial" w:hAnsi="Arial" w:cs="Arial"/>
                <w:color w:val="6C6361"/>
                <w:sz w:val="20"/>
                <w:szCs w:val="19"/>
              </w:rPr>
            </w:pPr>
            <w:r w:rsidRPr="00DF12D7">
              <w:rPr>
                <w:rFonts w:ascii="Arial" w:hAnsi="Arial" w:cs="Arial"/>
                <w:color w:val="6C6361"/>
                <w:sz w:val="20"/>
                <w:szCs w:val="19"/>
              </w:rPr>
              <w:t>How to conduct "Employment Due Diligence" (EDD) and "Know Your Employee" (KYE) procedures?</w:t>
            </w:r>
          </w:p>
          <w:p w:rsidR="000C2C98" w:rsidRPr="00DF12D7" w:rsidRDefault="000C2C98" w:rsidP="00DF2B66">
            <w:pPr>
              <w:pStyle w:val="ListParagraph"/>
              <w:numPr>
                <w:ilvl w:val="0"/>
                <w:numId w:val="2"/>
              </w:numPr>
              <w:spacing w:line="276" w:lineRule="auto"/>
              <w:rPr>
                <w:rFonts w:ascii="Arial" w:hAnsi="Arial" w:cs="Arial"/>
                <w:color w:val="6C6361"/>
                <w:sz w:val="20"/>
                <w:szCs w:val="19"/>
              </w:rPr>
            </w:pPr>
            <w:r w:rsidRPr="00DF12D7">
              <w:rPr>
                <w:rFonts w:ascii="Arial" w:hAnsi="Arial" w:cs="Arial"/>
                <w:color w:val="6C6361"/>
                <w:sz w:val="20"/>
                <w:szCs w:val="19"/>
              </w:rPr>
              <w:t>Anti-Money Laundering Legislations in Hong Kong</w:t>
            </w:r>
          </w:p>
          <w:p w:rsidR="000C2C98" w:rsidRPr="00DF12D7" w:rsidRDefault="000C2C98" w:rsidP="00DF2B66">
            <w:pPr>
              <w:pStyle w:val="ListParagraph"/>
              <w:numPr>
                <w:ilvl w:val="0"/>
                <w:numId w:val="2"/>
              </w:numPr>
              <w:spacing w:line="276" w:lineRule="auto"/>
              <w:rPr>
                <w:rFonts w:ascii="Arial" w:hAnsi="Arial" w:cs="Arial"/>
                <w:color w:val="6C6361"/>
                <w:sz w:val="20"/>
                <w:szCs w:val="19"/>
              </w:rPr>
            </w:pPr>
            <w:r w:rsidRPr="00DF12D7">
              <w:rPr>
                <w:rFonts w:ascii="Arial" w:hAnsi="Arial" w:cs="Arial"/>
                <w:color w:val="6C6361"/>
                <w:sz w:val="20"/>
                <w:szCs w:val="19"/>
              </w:rPr>
              <w:t>Types of Employment Frauds (false employment references, false qualifications, TU problems)</w:t>
            </w:r>
          </w:p>
          <w:p w:rsidR="000C2C98" w:rsidRPr="00DF12D7" w:rsidRDefault="000C2C98" w:rsidP="00DF2B66">
            <w:pPr>
              <w:pStyle w:val="ListParagraph"/>
              <w:numPr>
                <w:ilvl w:val="0"/>
                <w:numId w:val="2"/>
              </w:numPr>
              <w:spacing w:line="276" w:lineRule="auto"/>
              <w:rPr>
                <w:rFonts w:ascii="Arial" w:hAnsi="Arial" w:cs="Arial"/>
                <w:color w:val="6C6361"/>
                <w:sz w:val="20"/>
                <w:szCs w:val="19"/>
              </w:rPr>
            </w:pPr>
            <w:r w:rsidRPr="00DF12D7">
              <w:rPr>
                <w:rFonts w:ascii="Arial" w:hAnsi="Arial" w:cs="Arial"/>
                <w:color w:val="6C6361"/>
                <w:sz w:val="20"/>
                <w:szCs w:val="19"/>
              </w:rPr>
              <w:t>Legal liability on Professional Negligence of employment agencies</w:t>
            </w:r>
          </w:p>
          <w:p w:rsidR="000C2C98" w:rsidRPr="00DF12D7" w:rsidRDefault="000C2C98" w:rsidP="00DF2B66">
            <w:pPr>
              <w:pStyle w:val="ListParagraph"/>
              <w:numPr>
                <w:ilvl w:val="0"/>
                <w:numId w:val="2"/>
              </w:numPr>
              <w:spacing w:line="276" w:lineRule="auto"/>
              <w:rPr>
                <w:rFonts w:ascii="Arial" w:hAnsi="Arial" w:cs="Arial"/>
                <w:color w:val="6C6361"/>
                <w:sz w:val="20"/>
                <w:szCs w:val="19"/>
              </w:rPr>
            </w:pPr>
            <w:r w:rsidRPr="00DF12D7">
              <w:rPr>
                <w:rFonts w:ascii="Arial" w:hAnsi="Arial" w:cs="Arial"/>
                <w:color w:val="6C6361"/>
                <w:sz w:val="20"/>
                <w:szCs w:val="19"/>
              </w:rPr>
              <w:t>Measures to protect against Money Laundering in the course of employment</w:t>
            </w:r>
          </w:p>
          <w:p w:rsidR="000C2C98" w:rsidRPr="00DF12D7" w:rsidRDefault="000C2C98" w:rsidP="00DF2B66">
            <w:pPr>
              <w:pStyle w:val="ListParagraph"/>
              <w:numPr>
                <w:ilvl w:val="0"/>
                <w:numId w:val="2"/>
              </w:numPr>
              <w:spacing w:line="276" w:lineRule="auto"/>
              <w:rPr>
                <w:rFonts w:ascii="Arial" w:hAnsi="Arial" w:cs="Arial"/>
                <w:color w:val="6C6361"/>
                <w:sz w:val="20"/>
                <w:szCs w:val="19"/>
              </w:rPr>
            </w:pPr>
            <w:r w:rsidRPr="00DF12D7">
              <w:rPr>
                <w:rFonts w:ascii="Arial" w:hAnsi="Arial" w:cs="Arial"/>
                <w:color w:val="6C6361"/>
                <w:sz w:val="20"/>
                <w:szCs w:val="19"/>
              </w:rPr>
              <w:t>Cases studies</w:t>
            </w:r>
          </w:p>
        </w:tc>
        <w:tc>
          <w:tcPr>
            <w:tcW w:w="1842" w:type="dxa"/>
            <w:tcBorders>
              <w:top w:val="nil"/>
              <w:left w:val="nil"/>
              <w:bottom w:val="nil"/>
            </w:tcBorders>
            <w:shd w:val="clear" w:color="auto" w:fill="FFFFFF" w:themeFill="background1"/>
            <w:vAlign w:val="center"/>
          </w:tcPr>
          <w:p w:rsidR="000C2C98" w:rsidRDefault="000C2C98" w:rsidP="00DF2B66">
            <w:pPr>
              <w:spacing w:line="276" w:lineRule="auto"/>
              <w:jc w:val="center"/>
              <w:rPr>
                <w:rFonts w:ascii="Arial" w:hAnsi="Arial" w:cs="Arial"/>
                <w:color w:val="6C6361"/>
                <w:sz w:val="20"/>
                <w:szCs w:val="19"/>
              </w:rPr>
            </w:pPr>
          </w:p>
          <w:p w:rsidR="000C2C98" w:rsidRPr="00DF12D7" w:rsidRDefault="000C2C98" w:rsidP="00DF2B66">
            <w:pPr>
              <w:spacing w:line="276" w:lineRule="auto"/>
              <w:jc w:val="center"/>
              <w:rPr>
                <w:rFonts w:ascii="Arial" w:hAnsi="Arial" w:cs="Arial"/>
                <w:color w:val="6C6361"/>
                <w:sz w:val="20"/>
                <w:szCs w:val="19"/>
              </w:rPr>
            </w:pPr>
            <w:r w:rsidRPr="00C207E9">
              <w:rPr>
                <w:rFonts w:ascii="Arial" w:hAnsi="Arial" w:cs="Arial"/>
                <w:noProof/>
                <w:color w:val="6C6361"/>
                <w:sz w:val="20"/>
                <w:szCs w:val="19"/>
              </w:rPr>
              <w:drawing>
                <wp:inline distT="0" distB="0" distL="0" distR="0" wp14:anchorId="67523E6E" wp14:editId="5931E6BD">
                  <wp:extent cx="896400" cy="10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0C2C98" w:rsidRPr="000C2C98" w:rsidRDefault="000C2C98" w:rsidP="00CE6816">
      <w:pPr>
        <w:spacing w:line="276" w:lineRule="auto"/>
        <w:jc w:val="left"/>
        <w:rPr>
          <w:rFonts w:ascii="Arial" w:hAnsi="Arial" w:cs="Arial"/>
          <w:sz w:val="18"/>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0C2C98" w:rsidRPr="00320F79" w:rsidTr="003B45D7">
        <w:trPr>
          <w:trHeight w:val="312"/>
          <w:jc w:val="center"/>
        </w:trPr>
        <w:tc>
          <w:tcPr>
            <w:tcW w:w="1695" w:type="dxa"/>
            <w:tcBorders>
              <w:top w:val="nil"/>
              <w:left w:val="nil"/>
              <w:bottom w:val="single" w:sz="12" w:space="0" w:color="FFFFFF"/>
            </w:tcBorders>
            <w:shd w:val="clear" w:color="auto" w:fill="F0EBE1"/>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EVT000000259</w:t>
            </w:r>
          </w:p>
        </w:tc>
        <w:tc>
          <w:tcPr>
            <w:tcW w:w="1700" w:type="dxa"/>
            <w:tcBorders>
              <w:top w:val="nil"/>
              <w:bottom w:val="single" w:sz="12" w:space="0" w:color="FFFFFF"/>
            </w:tcBorders>
            <w:shd w:val="clear" w:color="auto" w:fill="F0EBE1"/>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C2C98" w:rsidRPr="00320F79" w:rsidTr="003B45D7">
        <w:trPr>
          <w:trHeight w:val="312"/>
          <w:jc w:val="center"/>
        </w:trPr>
        <w:tc>
          <w:tcPr>
            <w:tcW w:w="1695" w:type="dxa"/>
            <w:tcBorders>
              <w:top w:val="single" w:sz="12" w:space="0" w:color="FFFFFF"/>
              <w:left w:val="nil"/>
              <w:bottom w:val="single" w:sz="12" w:space="0" w:color="FFFFFF"/>
            </w:tcBorders>
            <w:shd w:val="clear" w:color="auto" w:fill="F0EBE1"/>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0C2C98"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31</w:t>
            </w:r>
            <w:r w:rsidRPr="00DF12D7">
              <w:rPr>
                <w:rFonts w:ascii="Arial" w:hAnsi="Arial" w:cs="Arial"/>
                <w:b/>
                <w:color w:val="6C6361"/>
                <w:sz w:val="20"/>
                <w:szCs w:val="20"/>
              </w:rPr>
              <w:t xml:space="preserve"> October 2018 (Wednesday)</w:t>
            </w:r>
          </w:p>
          <w:p w:rsidR="000C2C98" w:rsidRPr="001D532F"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0" w:type="dxa"/>
            <w:tcBorders>
              <w:top w:val="single" w:sz="12" w:space="0" w:color="FFFFFF"/>
              <w:bottom w:val="single" w:sz="12" w:space="0" w:color="FFFFFF"/>
            </w:tcBorders>
            <w:shd w:val="clear" w:color="auto" w:fill="F0EBE1"/>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0C2C98" w:rsidRPr="00320F79" w:rsidTr="003B45D7">
        <w:trPr>
          <w:trHeight w:val="312"/>
          <w:jc w:val="center"/>
        </w:trPr>
        <w:tc>
          <w:tcPr>
            <w:tcW w:w="1695" w:type="dxa"/>
            <w:tcBorders>
              <w:top w:val="single" w:sz="12" w:space="0" w:color="FFFFFF"/>
              <w:left w:val="nil"/>
              <w:bottom w:val="single" w:sz="12" w:space="0" w:color="FFFFFF"/>
            </w:tcBorders>
            <w:shd w:val="clear" w:color="auto" w:fill="F0EBE1"/>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w:t>
            </w:r>
            <w:r w:rsidRPr="00D159B2">
              <w:rPr>
                <w:rFonts w:ascii="Arial" w:hAnsi="Arial" w:cs="Arial"/>
                <w:b/>
                <w:color w:val="6C6361"/>
                <w:sz w:val="20"/>
                <w:szCs w:val="20"/>
              </w:rPr>
              <w:t>:45</w:t>
            </w:r>
          </w:p>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0C2C98" w:rsidRPr="00D159B2"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0C2C98"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0C2C98" w:rsidRPr="007E00C3" w:rsidRDefault="000C2C98" w:rsidP="000C2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SFC 3.0 CPT Hours</w:t>
            </w:r>
          </w:p>
        </w:tc>
      </w:tr>
      <w:tr w:rsidR="008D70FE"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8D70FE" w:rsidRPr="00320F79" w:rsidRDefault="008D70FE" w:rsidP="008D70F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8D70FE" w:rsidRDefault="008D70FE" w:rsidP="008D70FE">
            <w:pPr>
              <w:jc w:val="right"/>
              <w:rPr>
                <w:rFonts w:ascii="Arial" w:hAnsi="Arial" w:cs="Arial"/>
                <w:b/>
                <w:color w:val="6C6361"/>
                <w:sz w:val="20"/>
                <w:szCs w:val="20"/>
              </w:rPr>
            </w:pPr>
          </w:p>
          <w:p w:rsidR="008D70FE" w:rsidRDefault="008D70FE" w:rsidP="008D70FE">
            <w:pPr>
              <w:jc w:val="right"/>
              <w:rPr>
                <w:rFonts w:ascii="Arial" w:hAnsi="Arial" w:cs="Arial"/>
                <w:b/>
                <w:color w:val="6C6361"/>
                <w:sz w:val="20"/>
                <w:szCs w:val="20"/>
              </w:rPr>
            </w:pPr>
          </w:p>
          <w:p w:rsidR="008D70FE" w:rsidRPr="00320F79" w:rsidRDefault="008D70FE" w:rsidP="008D70FE">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9137CC1" wp14:editId="2BA5E7A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8D70FE" w:rsidRPr="00E2201B" w:rsidRDefault="008D70FE" w:rsidP="008D70FE">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8D70FE" w:rsidRPr="00156567"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6B5E9D0" wp14:editId="5BD77DB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Pr="003B45D7" w:rsidRDefault="00CE6816" w:rsidP="00CE6816">
      <w:pPr>
        <w:rPr>
          <w:rFonts w:ascii="Arial" w:hAnsi="Arial" w:cs="Arial"/>
          <w:color w:val="524B48"/>
          <w:sz w:val="2"/>
          <w:szCs w:val="2"/>
        </w:rPr>
      </w:pPr>
    </w:p>
    <w:sectPr w:rsidR="00CE6816" w:rsidRPr="003B45D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75A" w:rsidRDefault="0036075A" w:rsidP="00546556">
      <w:r>
        <w:separator/>
      </w:r>
    </w:p>
  </w:endnote>
  <w:endnote w:type="continuationSeparator" w:id="0">
    <w:p w:rsidR="0036075A" w:rsidRDefault="0036075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75A" w:rsidRDefault="0036075A" w:rsidP="00546556">
      <w:r>
        <w:separator/>
      </w:r>
    </w:p>
  </w:footnote>
  <w:footnote w:type="continuationSeparator" w:id="0">
    <w:p w:rsidR="0036075A" w:rsidRDefault="0036075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isplayBackgroundShape/>
  <w:gutterAtTop/>
  <w:proofState w:spelling="clean" w:grammar="clean"/>
  <w:documentProtection w:edit="forms" w:enforcement="1" w:cryptProviderType="rsaAES" w:cryptAlgorithmClass="hash" w:cryptAlgorithmType="typeAny" w:cryptAlgorithmSid="14" w:cryptSpinCount="100000" w:hash="fyuegYwK3jzIRnvj1OHEyEVaF4N+sjJIWDyqPHoT7ez2Rek/QzdTBjBweqe2s9zMqsNhP9PYms1wvCZAOYkPJA==" w:salt="mt7mLd4EkDr2BXVWCEQsn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C98"/>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37B"/>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2AD"/>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4B67"/>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075A"/>
    <w:rsid w:val="0036134D"/>
    <w:rsid w:val="00362597"/>
    <w:rsid w:val="00363D0D"/>
    <w:rsid w:val="00364893"/>
    <w:rsid w:val="00364DD0"/>
    <w:rsid w:val="00365020"/>
    <w:rsid w:val="00371C6C"/>
    <w:rsid w:val="003735B2"/>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45D7"/>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572"/>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2AE2"/>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06CB"/>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0FE"/>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911"/>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AE"/>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5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64C32-076C-4F9B-9871-FFA465D5F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CPD Course, CPT Course: Legal Issues of Bitcoin, Initial Coin Offerings (ICO) and Other "Cryptocurrencies"</vt:lpstr>
    </vt:vector>
  </TitlesOfParts>
  <Manager>Tyrone Tsang</Manager>
  <Company>The Profectional Company Limited</Company>
  <LinksUpToDate>false</LinksUpToDate>
  <CharactersWithSpaces>2229</CharactersWithSpaces>
  <SharedDoc>false</SharedDoc>
  <HyperlinkBase>http://download.profectional.com/events/EVT000000259.docx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Identifying Anti-Money Laundering (AML) Issues in Employment Process</dc:title>
  <dc:subject>CPD Course, CPT Course: Identifying Anti-Money Laundering (AML) Issues in Employment Process</dc:subject>
  <dc:creator>The Profectional Company Limited</dc:creator>
  <cp:keywords>Profectional; Kornerstone; CPD; CPT; CLE; CE; RME; Albert So; Practising Solicitor; Certified Anti-Money Laundering Specialist; Certified Financial Crimes Specialist; Accredited General Mediator; Accredited Family Mediator; Arbitrator; University Lecturer; Fellow of International Bar Association</cp:keywords>
  <cp:lastModifiedBy>Tyrone Tsang</cp:lastModifiedBy>
  <cp:revision>48</cp:revision>
  <cp:lastPrinted>2018-10-30T10:20:00Z</cp:lastPrinted>
  <dcterms:created xsi:type="dcterms:W3CDTF">2015-08-21T08:33:00Z</dcterms:created>
  <dcterms:modified xsi:type="dcterms:W3CDTF">2018-10-30T10:21:00Z</dcterms:modified>
</cp:coreProperties>
</file>