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04A" w:rsidRPr="009A604A" w:rsidRDefault="009A604A" w:rsidP="009A604A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9A604A" w:rsidRPr="00523A64" w:rsidTr="002F6740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9A604A" w:rsidRPr="001A3018" w:rsidRDefault="009A604A" w:rsidP="002F6740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9A604A" w:rsidRDefault="009A604A" w:rsidP="002F6740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"http://cpd.hk/evt000000275/"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Legal Professional</w:t>
            </w:r>
          </w:p>
          <w:p w:rsidR="009A604A" w:rsidRDefault="009A604A" w:rsidP="002F6740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Privilege</w:t>
            </w:r>
          </w:p>
          <w:p w:rsidR="009A604A" w:rsidRPr="00C65AFD" w:rsidRDefault="009A604A" w:rsidP="002F674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9A604A" w:rsidRPr="00C65AFD" w:rsidRDefault="009A604A" w:rsidP="002F6740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9A604A" w:rsidRPr="00C65AFD" w:rsidRDefault="009A604A" w:rsidP="002F6740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9A604A" w:rsidRDefault="009A604A" w:rsidP="002F6740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MPhil (HKU),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9A604A" w:rsidRDefault="009A604A" w:rsidP="002F6740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9A604A" w:rsidRDefault="009A604A" w:rsidP="002F6740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9A604A" w:rsidRDefault="009A604A" w:rsidP="002F6740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&amp; HKMAAL Accredited),</w:t>
            </w:r>
          </w:p>
          <w:p w:rsidR="009A604A" w:rsidRDefault="009A604A" w:rsidP="002F6740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9A604A" w:rsidRPr="00481DC3" w:rsidRDefault="009A604A" w:rsidP="002F6740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481DC3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9A604A" w:rsidRDefault="009A604A" w:rsidP="002F6740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481DC3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</w:p>
          <w:p w:rsidR="009A604A" w:rsidRPr="00C65AFD" w:rsidRDefault="009A604A" w:rsidP="002F6740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9A604A" w:rsidRPr="00481DC3" w:rsidRDefault="009A604A" w:rsidP="002F6740">
            <w:pPr>
              <w:jc w:val="center"/>
              <w:rPr>
                <w:rFonts w:ascii="Arial" w:hAnsi="Arial" w:cs="Arial"/>
                <w:color w:val="6C6361"/>
                <w:sz w:val="4"/>
                <w:szCs w:val="4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9A604A" w:rsidRPr="00D50772" w:rsidRDefault="009A604A" w:rsidP="002F6740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177621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44B14B5" wp14:editId="5F663BA5">
                  <wp:simplePos x="0" y="0"/>
                  <wp:positionH relativeFrom="column">
                    <wp:posOffset>3183890</wp:posOffset>
                  </wp:positionH>
                  <wp:positionV relativeFrom="paragraph">
                    <wp:posOffset>-294640</wp:posOffset>
                  </wp:positionV>
                  <wp:extent cx="535940" cy="546735"/>
                  <wp:effectExtent l="0" t="0" r="0" b="5715"/>
                  <wp:wrapNone/>
                  <wp:docPr id="13" name="Picture 1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700B0540" wp14:editId="71D5600F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4A" w:rsidRPr="000D32C6" w:rsidRDefault="009A604A" w:rsidP="009A604A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9A604A" w:rsidRPr="000D32C6" w:rsidTr="002F6740">
        <w:trPr>
          <w:trHeight w:val="3289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9A604A" w:rsidRPr="000D32C6" w:rsidRDefault="009A604A" w:rsidP="002F6740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D32C6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21D30A60" wp14:editId="3841C025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9A604A" w:rsidRPr="000D32C6" w:rsidRDefault="009A604A" w:rsidP="009A604A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an Associate Professor in the Faculty of Law as well as the Director of the Asian Institute of International Financial Law (AIIFL) at the University of Hong Kong.  He qualified as a solicitor in 1993 and practiced insurance litigation with several leading UK firms.  He was also subsequently Called to the Bar in England.</w:t>
            </w:r>
          </w:p>
          <w:p w:rsidR="009A604A" w:rsidRPr="000D32C6" w:rsidRDefault="009A604A" w:rsidP="009A604A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9A604A" w:rsidRPr="000D32C6" w:rsidRDefault="009A604A" w:rsidP="009A604A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programmes</w:t>
            </w:r>
            <w:proofErr w:type="spellEnd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.  He is a contributing author to 'A Guide to Civil Procedure in Hong Kong' (2015, LexisNexis), edited 'Civil Justice Reform - What has it achieved?' (2010, Sweet &amp; Maxwell) and the author of ‘</w:t>
            </w:r>
            <w:proofErr w:type="spell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Halsbury’s</w:t>
            </w:r>
            <w:proofErr w:type="spellEnd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Laws of Hong Kong, Vol.37 - Limitation of Actions’ (2015).  Mr. </w:t>
            </w:r>
            <w:proofErr w:type="spell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 member of the Hong Kong Law Society's Insurance Law Committee and its Working Party on Litigation Funding.  He is also a member of the Examining Panel of the Higher Rights Assessment Board and a member of the Insurance Authority’s Future Task Force.</w:t>
            </w:r>
          </w:p>
        </w:tc>
      </w:tr>
    </w:tbl>
    <w:p w:rsidR="009A604A" w:rsidRPr="000D32C6" w:rsidRDefault="009A604A" w:rsidP="009A604A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6096"/>
        <w:gridCol w:w="4677"/>
      </w:tblGrid>
      <w:tr w:rsidR="009A604A" w:rsidRPr="000D32C6" w:rsidTr="002F6740">
        <w:trPr>
          <w:trHeight w:val="34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9A604A" w:rsidRPr="000D32C6" w:rsidRDefault="009A604A" w:rsidP="002F6740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0D32C6">
              <w:rPr>
                <w:rFonts w:ascii="Arial" w:hAnsi="Arial" w:cs="Arial"/>
                <w:b/>
                <w:color w:val="524B48"/>
                <w:sz w:val="21"/>
                <w:szCs w:val="21"/>
              </w:rPr>
              <w:t>This course covers:</w:t>
            </w:r>
          </w:p>
        </w:tc>
      </w:tr>
      <w:tr w:rsidR="009A604A" w:rsidRPr="000D32C6" w:rsidTr="002F6740">
        <w:trPr>
          <w:trHeight w:val="2864"/>
          <w:jc w:val="center"/>
        </w:trPr>
        <w:tc>
          <w:tcPr>
            <w:tcW w:w="6096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9A604A" w:rsidRPr="000D32C6" w:rsidRDefault="009A604A" w:rsidP="002F6740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theory of privilege</w:t>
            </w:r>
          </w:p>
          <w:p w:rsidR="009A604A" w:rsidRPr="000D32C6" w:rsidRDefault="009A604A" w:rsidP="002F6740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An absolute right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>R v Derby Magistrates Court ex p B, R (Morgan Grenfell) v Special Commissioner of Income Tax</w:t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and Article 35</w:t>
            </w:r>
          </w:p>
          <w:p w:rsidR="009A604A" w:rsidRPr="000D32C6" w:rsidRDefault="009A604A" w:rsidP="002F6740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Contrast with confidentiality</w:t>
            </w:r>
          </w:p>
          <w:p w:rsidR="009A604A" w:rsidRPr="000D32C6" w:rsidRDefault="009A604A" w:rsidP="002F6740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Scope</w:t>
            </w:r>
          </w:p>
          <w:p w:rsidR="009A604A" w:rsidRPr="000D32C6" w:rsidRDefault="009A604A" w:rsidP="002F6740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Legal Advice Privilege</w:t>
            </w:r>
          </w:p>
          <w:p w:rsidR="009A604A" w:rsidRPr="000D32C6" w:rsidRDefault="009A604A" w:rsidP="002F6740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Who is a client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>Three Rivers</w:t>
            </w:r>
          </w:p>
          <w:p w:rsidR="009A604A" w:rsidRPr="000D32C6" w:rsidRDefault="009A604A" w:rsidP="002F6740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jc w:val="left"/>
              <w:rPr>
                <w:rFonts w:ascii="Arial" w:hAnsi="Arial" w:cs="Arial"/>
                <w:i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Who is a 'lawyer'?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 xml:space="preserve">Prudential v Special Commissioner of Income Tax </w:t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and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 xml:space="preserve"> Allan v Ng Co (a firm)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9A604A" w:rsidRPr="000D32C6" w:rsidRDefault="009A604A" w:rsidP="002F6740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jc w:val="left"/>
              <w:rPr>
                <w:rFonts w:ascii="Arial" w:hAnsi="Arial" w:cs="Arial"/>
                <w:i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What is 'advice'?</w:t>
            </w:r>
          </w:p>
          <w:p w:rsidR="009A604A" w:rsidRPr="000D32C6" w:rsidRDefault="009A604A" w:rsidP="002F6740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Litigation privilege</w:t>
            </w:r>
          </w:p>
          <w:p w:rsidR="009A604A" w:rsidRPr="000D32C6" w:rsidRDefault="009A604A" w:rsidP="002F6740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Litigation and dispute resolution</w:t>
            </w:r>
          </w:p>
          <w:p w:rsidR="009A604A" w:rsidRPr="000D32C6" w:rsidRDefault="009A604A" w:rsidP="002F6740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5A2D6B">
              <w:rPr>
                <w:rFonts w:ascii="Arial" w:hAnsi="Arial" w:cs="Arial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4D7518EB" wp14:editId="2049C22B">
                  <wp:simplePos x="0" y="0"/>
                  <wp:positionH relativeFrom="column">
                    <wp:posOffset>1887220</wp:posOffset>
                  </wp:positionH>
                  <wp:positionV relativeFrom="paragraph">
                    <wp:posOffset>113030</wp:posOffset>
                  </wp:positionV>
                  <wp:extent cx="892175" cy="1022350"/>
                  <wp:effectExtent l="0" t="0" r="3175" b="635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dominant purpose test</w:t>
            </w:r>
          </w:p>
          <w:p w:rsidR="009A604A" w:rsidRPr="000D32C6" w:rsidRDefault="009A604A" w:rsidP="002F6740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‘without prejudice’ doctrine</w:t>
            </w:r>
          </w:p>
          <w:p w:rsidR="009A604A" w:rsidRPr="000D32C6" w:rsidRDefault="009A604A" w:rsidP="002F6740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theory of 'without prejudice'</w:t>
            </w:r>
          </w:p>
          <w:p w:rsidR="009A604A" w:rsidRPr="000D32C6" w:rsidRDefault="009A604A" w:rsidP="002F6740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>
              <w:rPr>
                <w:rFonts w:ascii="Arial" w:hAnsi="Arial" w:cs="Arial"/>
                <w:color w:val="6C6361"/>
                <w:sz w:val="21"/>
                <w:szCs w:val="21"/>
              </w:rPr>
              <w:t>Scope and exception</w:t>
            </w:r>
          </w:p>
        </w:tc>
      </w:tr>
    </w:tbl>
    <w:p w:rsidR="009A604A" w:rsidRPr="000D32C6" w:rsidRDefault="009A604A" w:rsidP="009A604A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5"/>
        <w:gridCol w:w="2880"/>
        <w:gridCol w:w="794"/>
        <w:gridCol w:w="1700"/>
        <w:gridCol w:w="2464"/>
        <w:gridCol w:w="1239"/>
      </w:tblGrid>
      <w:tr w:rsidR="009A604A" w:rsidRPr="00786550" w:rsidTr="002F6740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</w:t>
            </w: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275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Advanced</w:t>
            </w:r>
          </w:p>
        </w:tc>
      </w:tr>
      <w:tr w:rsidR="009A604A" w:rsidRPr="00786550" w:rsidTr="002F6740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3 June 2019 (Monday) 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9A604A" w:rsidRPr="00786550" w:rsidTr="002F6740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12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09</w:t>
            </w:r>
            <w:r w:rsidRPr="00786550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9A604A" w:rsidRPr="000D32C6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RME Elective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Hours</w:t>
            </w:r>
          </w:p>
          <w:p w:rsidR="009A604A" w:rsidRPr="000D32C6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</w:tc>
      </w:tr>
      <w:tr w:rsidR="009A604A" w:rsidRPr="00786550" w:rsidTr="002F6740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786550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786550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9A604A" w:rsidRPr="00786550" w:rsidRDefault="009A604A" w:rsidP="002F6740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48AABA72" wp14:editId="58BF848C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04A" w:rsidRPr="00786550" w:rsidRDefault="009A604A" w:rsidP="002F6740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9A604A" w:rsidRPr="006E3B37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9A604A" w:rsidRPr="006E3B37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7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9A604A" w:rsidRPr="006E3B37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6E3B37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9A604A" w:rsidRPr="006E3B37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10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A604A" w:rsidRPr="006E3B37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464CE698" wp14:editId="0F37391A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9A604A" w:rsidRDefault="00214BC6" w:rsidP="009A604A"/>
    <w:sectPr w:rsidR="00214BC6" w:rsidRPr="009A604A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21C" w:rsidRDefault="00BA521C" w:rsidP="00546556">
      <w:r>
        <w:separator/>
      </w:r>
    </w:p>
  </w:endnote>
  <w:endnote w:type="continuationSeparator" w:id="0">
    <w:p w:rsidR="00BA521C" w:rsidRDefault="00BA521C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21C" w:rsidRDefault="00BA521C" w:rsidP="00546556">
      <w:r>
        <w:separator/>
      </w:r>
    </w:p>
  </w:footnote>
  <w:footnote w:type="continuationSeparator" w:id="0">
    <w:p w:rsidR="00BA521C" w:rsidRDefault="00BA521C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tvk5+8rqxQPMYPs6DaEpiXgGyb5VBSntOi+vOnYDffkdX5hUhfk0jbafhVj5pmK40+et+sCEKPNTN6Q+pd+LdA==" w:salt="KNYWV5TOMLNZD3dOyMdUCQ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10D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0DA5"/>
    <w:rsid w:val="002325A7"/>
    <w:rsid w:val="0023767B"/>
    <w:rsid w:val="00240487"/>
    <w:rsid w:val="002414F9"/>
    <w:rsid w:val="002415CD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92F"/>
    <w:rsid w:val="004B0F65"/>
    <w:rsid w:val="004B1313"/>
    <w:rsid w:val="004B17C8"/>
    <w:rsid w:val="004B1968"/>
    <w:rsid w:val="004B1F7B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805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00DC"/>
    <w:rsid w:val="006D1051"/>
    <w:rsid w:val="006D24DB"/>
    <w:rsid w:val="006D39E2"/>
    <w:rsid w:val="006D61B3"/>
    <w:rsid w:val="006D6362"/>
    <w:rsid w:val="006D6967"/>
    <w:rsid w:val="006D7552"/>
    <w:rsid w:val="006E11B6"/>
    <w:rsid w:val="006E2AD3"/>
    <w:rsid w:val="006E3013"/>
    <w:rsid w:val="006E3863"/>
    <w:rsid w:val="006E3B37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CAD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2E43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604A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3D0E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2C20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521C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1F8C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626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3BCA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75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4E067-4D3E-42F9-824D-7A904C578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RME Elective Course: Legal Professional Privilege</vt:lpstr>
    </vt:vector>
  </TitlesOfParts>
  <Manager>Tyrone Tsang</Manager>
  <Company>The Profectional Company Limited</Company>
  <LinksUpToDate>false</LinksUpToDate>
  <CharactersWithSpaces>2508</CharactersWithSpaces>
  <SharedDoc>false</SharedDoc>
  <HyperlinkBase>http://download.profectional.com/events/EVT000000275.docx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RME Elective Course: Legal Professional Privilege</dc:title>
  <dc:subject>CPD Course, RME Elective Course: Legal Professional Privilege</dc:subject>
  <dc:creator>The Profectional Company Limited</dc:creator>
  <cp:keywords>Profectional; Kornerstone; CPD; CPT; CLE; CE; RME; Gary Meggitt; MA (Oxon); MPhil (HKU); ACII; MCIArb; Solicitor Advocate; England &amp; Wales; Barrister-at-Law; Lincoln's Inn; Accredited Mediator; CEDR; HKMAAL; Associate Professor; Faculty of Law; The University of Hong Kong</cp:keywords>
  <cp:lastModifiedBy>Tyrone Tsang</cp:lastModifiedBy>
  <cp:revision>22</cp:revision>
  <cp:lastPrinted>2017-10-09T15:49:00Z</cp:lastPrinted>
  <dcterms:created xsi:type="dcterms:W3CDTF">2015-01-21T17:25:00Z</dcterms:created>
  <dcterms:modified xsi:type="dcterms:W3CDTF">2019-05-25T09:32:00Z</dcterms:modified>
</cp:coreProperties>
</file>