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75A42" w14:textId="77777777" w:rsidR="005B2CA9" w:rsidRPr="005B2CA9" w:rsidRDefault="005B2CA9" w:rsidP="005B2CA9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5B2CA9" w:rsidRPr="00523A64" w14:paraId="3B8C0D20" w14:textId="77777777" w:rsidTr="00BA00AB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14:paraId="355E894B" w14:textId="77777777" w:rsidR="005B2CA9" w:rsidRPr="001A3018" w:rsidRDefault="005B2CA9" w:rsidP="00BA00AB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06C5CAB5" w14:textId="77777777" w:rsidR="005B2CA9" w:rsidRPr="00AD645C" w:rsidRDefault="005B2CA9" w:rsidP="00BA00AB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14:paraId="6CFE27AA" w14:textId="77777777" w:rsidR="005B2CA9" w:rsidRDefault="005B2CA9" w:rsidP="00BA00A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"http://cpd.hk/evt000000316/"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Admissions,</w:t>
            </w:r>
          </w:p>
          <w:p w14:paraId="6D44A183" w14:textId="77777777" w:rsidR="005B2CA9" w:rsidRDefault="005B2CA9" w:rsidP="00BA00A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Without Prejudice Privilege</w:t>
            </w:r>
          </w:p>
          <w:p w14:paraId="7CF5090F" w14:textId="77777777" w:rsidR="005B2CA9" w:rsidRDefault="005B2CA9" w:rsidP="00BA00A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</w:t>
            </w:r>
          </w:p>
          <w:p w14:paraId="5F6988FF" w14:textId="77777777" w:rsidR="005B2CA9" w:rsidRPr="00B8559C" w:rsidRDefault="005B2CA9" w:rsidP="00BA00A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9B6D4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Apology Ordinance</w:t>
            </w:r>
          </w:p>
          <w:p w14:paraId="6EB984E9" w14:textId="77777777" w:rsidR="005B2CA9" w:rsidRPr="00C65AFD" w:rsidRDefault="005B2CA9" w:rsidP="00BA00A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14:paraId="5E2CDC86" w14:textId="77777777" w:rsidR="005B2CA9" w:rsidRPr="00C65AFD" w:rsidRDefault="005B2CA9" w:rsidP="00BA00AB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7A14E082" w14:textId="77777777" w:rsidR="005B2CA9" w:rsidRPr="00C65AFD" w:rsidRDefault="005B2CA9" w:rsidP="00BA00AB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r. Gary Meggitt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0DF5E7A5" w14:textId="77777777" w:rsidR="005B2CA9" w:rsidRPr="001D1164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MA (Oxon), MPhil (HKU),</w:t>
            </w:r>
          </w:p>
          <w:p w14:paraId="2DC467B4" w14:textId="77777777" w:rsidR="005B2CA9" w:rsidRPr="001D1164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 xml:space="preserve">FRSA, ACII, </w:t>
            </w:r>
            <w:proofErr w:type="spellStart"/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62CB3829" w14:textId="77777777" w:rsidR="005B2CA9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Solicitor Advocate</w:t>
            </w:r>
            <w:r w:rsidRPr="008E71FE">
              <w:rPr>
                <w:rFonts w:ascii="Arial" w:hAnsi="Arial" w:cs="Arial"/>
                <w:color w:val="6C6361"/>
                <w:sz w:val="24"/>
                <w:szCs w:val="24"/>
              </w:rPr>
              <w:t xml:space="preserve"> – non-practicing</w:t>
            </w:r>
          </w:p>
          <w:p w14:paraId="29365995" w14:textId="77777777" w:rsidR="005B2CA9" w:rsidRPr="001D1164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(England &amp; Wales),</w:t>
            </w:r>
          </w:p>
          <w:p w14:paraId="2517770E" w14:textId="77777777" w:rsidR="005B2CA9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Barrister-at-Law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8E71FE">
              <w:rPr>
                <w:rFonts w:ascii="Arial" w:hAnsi="Arial" w:cs="Arial"/>
                <w:color w:val="6C6361"/>
                <w:sz w:val="24"/>
                <w:szCs w:val="24"/>
              </w:rPr>
              <w:t>– non-practicing</w:t>
            </w:r>
          </w:p>
          <w:p w14:paraId="103F2A55" w14:textId="77777777" w:rsidR="005B2CA9" w:rsidRPr="001D1164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(Lincoln's Inn),</w:t>
            </w:r>
          </w:p>
          <w:p w14:paraId="6247B4FA" w14:textId="77777777" w:rsidR="005B2CA9" w:rsidRPr="001D1164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Mediator (CEDR Accredited),</w:t>
            </w:r>
          </w:p>
          <w:p w14:paraId="73F6BA34" w14:textId="77777777" w:rsidR="005B2CA9" w:rsidRPr="001D1164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Associate Professor, Faculty of Law,</w:t>
            </w:r>
          </w:p>
          <w:p w14:paraId="5B523F7F" w14:textId="77777777" w:rsidR="005B2CA9" w:rsidRDefault="005B2CA9" w:rsidP="00BA00A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D1164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14:paraId="7D5AC679" w14:textId="77777777" w:rsidR="005B2CA9" w:rsidRPr="00AD645C" w:rsidRDefault="005B2CA9" w:rsidP="00BA00AB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14:paraId="1E7CF9E8" w14:textId="77777777" w:rsidR="005B2CA9" w:rsidRPr="00D50772" w:rsidRDefault="005B2CA9" w:rsidP="00BA00AB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CF7DFE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A30978D" wp14:editId="5532AF8C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-569595</wp:posOffset>
                  </wp:positionV>
                  <wp:extent cx="539750" cy="550545"/>
                  <wp:effectExtent l="0" t="0" r="0" b="190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48577F6" wp14:editId="5F57D3A2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06849" w14:textId="77777777" w:rsidR="005B2CA9" w:rsidRPr="009D0304" w:rsidRDefault="005B2CA9" w:rsidP="005B2CA9">
      <w:pPr>
        <w:spacing w:line="276" w:lineRule="auto"/>
        <w:jc w:val="left"/>
        <w:rPr>
          <w:rFonts w:ascii="Arial" w:hAnsi="Arial" w:cs="Arial"/>
          <w:sz w:val="16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5B2CA9" w:rsidRPr="007550DB" w14:paraId="78A909EA" w14:textId="77777777" w:rsidTr="00BA00AB">
        <w:trPr>
          <w:trHeight w:val="3292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6A0D5BF5" w14:textId="77777777" w:rsidR="005B2CA9" w:rsidRPr="007550DB" w:rsidRDefault="005B2CA9" w:rsidP="00BA00AB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475EE1B1" wp14:editId="1E051619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1D8DC2FD" w14:textId="77777777" w:rsidR="005B2CA9" w:rsidRDefault="005B2CA9" w:rsidP="005B2CA9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Mr. Meggitt is an Associate Professor in the Faculty of Law at the University of Hong Kong.  He qualified as a solicitor in 1993 and practiced insurance litigation with several leading UK firms.  He was also subsequentl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y Called to the Bar in England.</w:t>
            </w:r>
          </w:p>
          <w:p w14:paraId="627E167C" w14:textId="77777777" w:rsidR="005B2CA9" w:rsidRPr="00AA3FF4" w:rsidRDefault="005B2CA9" w:rsidP="005B2CA9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1A318431" w14:textId="77777777" w:rsidR="005B2CA9" w:rsidRPr="007550DB" w:rsidRDefault="005B2CA9" w:rsidP="005B2CA9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Mr. Meggitt teaches civil litigation, commercial dispute resolution and professional practice &amp; management on the PCLL.  He also teaches insurance law on the Faculty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s LLM and JD </w:t>
            </w:r>
            <w:proofErr w:type="spellStart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.  He is the author of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Wilkinson's Professional Conduct of Lawyers in Hong Kong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(2019 Desk Edition, LexisNexis); the author of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Mediation and ADR Confidentiality in Hong Kong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</w:t>
            </w:r>
            <w:proofErr w:type="spellStart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Wildy</w:t>
            </w:r>
            <w:proofErr w:type="spellEnd"/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, Simmonds &amp; Hill Publishing, 2019); a contributing author to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A Guide to Civil Procedure in Hong Kong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(2017, LexisNexis); and edited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‘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Civil Justice Reform - What has it achieved?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 (2010, Sweet &amp; Maxwell).  Mr. Meggitt is a member of the Hong Kong Law Society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>’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 xml:space="preserve">s Insurance Law Committee. 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</w:t>
            </w:r>
            <w:r w:rsidRPr="00AA3FF4">
              <w:rPr>
                <w:rFonts w:ascii="Arial" w:hAnsi="Arial" w:cs="Arial"/>
                <w:color w:val="6C6361"/>
                <w:sz w:val="21"/>
                <w:szCs w:val="21"/>
              </w:rPr>
              <w:t>He also serves as an Examiner for Head IV (Accounts &amp; Professional Conduct) of the Overseas Lawyers Qualification Examination (OLQE) and is a member of the Insurance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Authority's Future Task Force.</w:t>
            </w:r>
          </w:p>
        </w:tc>
      </w:tr>
    </w:tbl>
    <w:p w14:paraId="07EE461B" w14:textId="77777777" w:rsidR="005B2CA9" w:rsidRPr="009D0304" w:rsidRDefault="005B2CA9" w:rsidP="005B2CA9">
      <w:pPr>
        <w:spacing w:line="276" w:lineRule="auto"/>
        <w:jc w:val="left"/>
        <w:rPr>
          <w:rFonts w:ascii="Arial" w:hAnsi="Arial" w:cs="Arial"/>
          <w:sz w:val="16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3632"/>
        <w:gridCol w:w="1754"/>
      </w:tblGrid>
      <w:tr w:rsidR="005B2CA9" w:rsidRPr="007550DB" w14:paraId="0299BF10" w14:textId="77777777" w:rsidTr="00BA00AB">
        <w:trPr>
          <w:trHeight w:val="340"/>
          <w:jc w:val="center"/>
        </w:trPr>
        <w:tc>
          <w:tcPr>
            <w:tcW w:w="9019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5B042318" w14:textId="77777777" w:rsidR="005B2CA9" w:rsidRPr="007550DB" w:rsidRDefault="005B2CA9" w:rsidP="00BA00A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8C32CC8" w14:textId="77777777" w:rsidR="005B2CA9" w:rsidRPr="007550DB" w:rsidRDefault="005B2CA9" w:rsidP="00BA00AB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9D0304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42D8BE8" wp14:editId="225D206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100965</wp:posOffset>
                  </wp:positionV>
                  <wp:extent cx="889000" cy="102235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2CA9" w:rsidRPr="007550DB" w14:paraId="2596831C" w14:textId="77777777" w:rsidTr="00BA00AB">
        <w:trPr>
          <w:trHeight w:val="195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F438A73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/>
                <w:color w:val="6C6361"/>
                <w:sz w:val="21"/>
                <w:szCs w:val="21"/>
              </w:rPr>
              <w:t>Admissions</w:t>
            </w:r>
          </w:p>
          <w:p w14:paraId="3D233C1D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Making admissions in pleadings or otherwise</w:t>
            </w:r>
          </w:p>
          <w:p w14:paraId="0BC60951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Notices to admit facts</w:t>
            </w:r>
          </w:p>
          <w:p w14:paraId="476027AA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Judgment on admissions</w:t>
            </w:r>
          </w:p>
          <w:p w14:paraId="4EDE8A49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Without prejudice privilege</w:t>
            </w:r>
          </w:p>
          <w:p w14:paraId="4A6BF114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theory of 'Without Prejudice' privilege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A0C6EF3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Scope of the privilege</w:t>
            </w:r>
          </w:p>
          <w:p w14:paraId="3A091C38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Exceptions and waiver</w:t>
            </w:r>
          </w:p>
          <w:p w14:paraId="0A8C762D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Apology Ordinance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(Cap.631)</w:t>
            </w:r>
          </w:p>
          <w:p w14:paraId="499E4A0E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Legislation in other jurisdictions</w:t>
            </w:r>
          </w:p>
          <w:p w14:paraId="588BCD48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objectives of the legislation</w:t>
            </w:r>
          </w:p>
          <w:p w14:paraId="064F26F7" w14:textId="77777777" w:rsidR="005B2CA9" w:rsidRPr="009B6D43" w:rsidRDefault="005B2CA9" w:rsidP="00BA00A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contents and consequences of the Ordinance</w:t>
            </w:r>
          </w:p>
        </w:tc>
      </w:tr>
    </w:tbl>
    <w:p w14:paraId="47D3BF2B" w14:textId="77777777" w:rsidR="005B2CA9" w:rsidRPr="005B2CA9" w:rsidRDefault="005B2CA9" w:rsidP="00F51A17">
      <w:pPr>
        <w:spacing w:line="276" w:lineRule="auto"/>
        <w:rPr>
          <w:rFonts w:ascii="Arial" w:hAnsi="Arial" w:cs="Arial"/>
          <w:sz w:val="16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3685"/>
        <w:gridCol w:w="1701"/>
        <w:gridCol w:w="2445"/>
        <w:gridCol w:w="1240"/>
      </w:tblGrid>
      <w:tr w:rsidR="005B2CA9" w:rsidRPr="00320F79" w14:paraId="48B9DBD2" w14:textId="77777777" w:rsidTr="00E013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3B4A63B" w14:textId="2253CDFE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245A00B3" w14:textId="4AC58284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EVT000000316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2BD98FA5" w14:textId="53549CC5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46884C2" w14:textId="0C27071A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5B2CA9" w:rsidRPr="00320F79" w14:paraId="42426D9B" w14:textId="77777777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1D32DCDC" w14:textId="7D9F037C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69A6E607" w14:textId="77777777" w:rsidR="005B2CA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26 August 2021 (Thursday)</w:t>
            </w:r>
          </w:p>
          <w:p w14:paraId="434FA808" w14:textId="42D39BDF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61EE1904" w14:textId="2CD94433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6428DB1" w14:textId="55251C2A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5B2CA9" w:rsidRPr="00320F79" w14:paraId="2A5D2306" w14:textId="77777777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0973B6E4" w14:textId="6FAA9736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5A88B596" w14:textId="77777777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17:45</w:t>
            </w:r>
          </w:p>
          <w:p w14:paraId="15985380" w14:textId="49AB2704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0FC807B5" w14:textId="383CABCF" w:rsidR="005B2CA9" w:rsidRPr="00320F7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7DC52B2" w14:textId="03FC772E" w:rsidR="005B2CA9" w:rsidRPr="00B745DB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5B2CA9" w:rsidRPr="00320F79" w14:paraId="7F4328BD" w14:textId="77777777" w:rsidTr="009E59A3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52156509" w14:textId="77777777" w:rsidR="005B2CA9" w:rsidRPr="00320F79" w:rsidRDefault="005B2CA9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3685" w:type="dxa"/>
            <w:tcBorders>
              <w:top w:val="single" w:sz="12" w:space="0" w:color="F0EBE1"/>
              <w:bottom w:val="nil"/>
            </w:tcBorders>
            <w:shd w:val="clear" w:color="auto" w:fill="FFFFFF"/>
            <w:vAlign w:val="center"/>
          </w:tcPr>
          <w:p w14:paraId="402F212F" w14:textId="1EC0F352" w:rsidR="005B2CA9" w:rsidRPr="005B2CA9" w:rsidRDefault="005B2CA9" w:rsidP="005B2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5B2CA9">
              <w:rPr>
                <w:rFonts w:ascii="Arial" w:hAnsi="Arial" w:cs="Arial"/>
                <w:bCs/>
                <w:color w:val="6C6361"/>
                <w:sz w:val="20"/>
                <w:szCs w:val="20"/>
              </w:rPr>
              <w:t xml:space="preserve"> via Zoom</w:t>
            </w: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6B18DF97" w14:textId="77777777" w:rsidR="005B2CA9" w:rsidRPr="00AD1A4E" w:rsidRDefault="005B2CA9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344683B1" w14:textId="77777777" w:rsidR="005B2CA9" w:rsidRPr="00AD1A4E" w:rsidRDefault="005B2CA9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1036DD11" w14:textId="77777777" w:rsidR="005B2CA9" w:rsidRPr="00AD1A4E" w:rsidRDefault="005B2CA9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4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23CB9EC2" w14:textId="77777777" w:rsidR="005B2CA9" w:rsidRPr="00AD1A4E" w:rsidRDefault="005B2CA9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63A30" w14:textId="77777777" w:rsidR="005B2CA9" w:rsidRPr="001C1D8B" w:rsidRDefault="005B2CA9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69954804" wp14:editId="1EF89E24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ECAAD" w14:textId="77777777" w:rsidR="00214BC6" w:rsidRPr="00F51A17" w:rsidRDefault="00214BC6" w:rsidP="00F51A17">
      <w:pPr>
        <w:rPr>
          <w:sz w:val="2"/>
          <w:szCs w:val="2"/>
        </w:rPr>
      </w:pPr>
    </w:p>
    <w:sectPr w:rsidR="00214BC6" w:rsidRPr="00F51A17" w:rsidSect="000F34E0">
      <w:headerReference w:type="default" r:id="rId16"/>
      <w:footerReference w:type="default" r:id="rId17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CF36B" w14:textId="77777777" w:rsidR="00303089" w:rsidRDefault="00303089" w:rsidP="00546556">
      <w:r>
        <w:separator/>
      </w:r>
    </w:p>
  </w:endnote>
  <w:endnote w:type="continuationSeparator" w:id="0">
    <w:p w14:paraId="2AB4689E" w14:textId="77777777" w:rsidR="00303089" w:rsidRDefault="0030308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6FE86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572A60A1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21FF6526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74F4AFE6" wp14:editId="6A0CF7F3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D8300E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49B86D57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43477DCB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28B1B0C3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43D6DE6A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0E911227" wp14:editId="6E7212B8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1F5D7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3F51EA69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449A96D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799A5228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04EB960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0FC9E8A4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7CA2B" w14:textId="77777777" w:rsidR="00303089" w:rsidRDefault="00303089" w:rsidP="00546556">
      <w:r>
        <w:separator/>
      </w:r>
    </w:p>
  </w:footnote>
  <w:footnote w:type="continuationSeparator" w:id="0">
    <w:p w14:paraId="53975C96" w14:textId="77777777" w:rsidR="00303089" w:rsidRDefault="0030308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106CC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DBF5F8" wp14:editId="017808C2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4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OKb3rbpuSOQ2an9eoGpngpo2csLfyumpfSVOMrcGkxUpoyPRFBnYIz9xv9yx9xqSzR/vg05jvWJ8AfOrq7g/Kg==" w:salt="634nm2ZNKdiNnuKxaintV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3426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4701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276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3089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3BF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2CA9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2FA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3A0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81D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2E13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2A9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0C1C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025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1A17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656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33AC3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7503A0"/>
    <w:pPr>
      <w:spacing w:after="120"/>
      <w:ind w:left="1440" w:right="1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16/" TargetMode="External"/><Relationship Id="rId14" Type="http://schemas.openxmlformats.org/officeDocument/2006/relationships/hyperlink" Target="mailto:marketing@profectiona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7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8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1C76F-2AAF-4000-A6EA-1B3163C3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357</Words>
  <Characters>1915</Characters>
  <Application>Microsoft Office Word</Application>
  <DocSecurity>0</DocSecurity>
  <Lines>91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Admissions, Without Prejudice Privilege and the Apology Ordinance</vt:lpstr>
    </vt:vector>
  </TitlesOfParts>
  <Manager>Tyrone Tsang</Manager>
  <Company>The Profectional Company Limited</Company>
  <LinksUpToDate>false</LinksUpToDate>
  <CharactersWithSpaces>2206</CharactersWithSpaces>
  <SharedDoc>false</SharedDoc>
  <HyperlinkBase>http://download.profectional.com/events/EVT000000316.docx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Admissions, Without Prejudice Privilege and the Apology Ordinance</dc:title>
  <dc:subject>CPD Course: Admissions, Without Prejudice Privilege and the Apology Ordinance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The University of Hong Kong</cp:keywords>
  <dc:description/>
  <cp:lastModifiedBy>Microsoft Office User</cp:lastModifiedBy>
  <cp:revision>24</cp:revision>
  <cp:lastPrinted>2018-02-06T15:15:00Z</cp:lastPrinted>
  <dcterms:created xsi:type="dcterms:W3CDTF">2015-01-21T17:25:00Z</dcterms:created>
  <dcterms:modified xsi:type="dcterms:W3CDTF">2021-08-24T18:53:00Z</dcterms:modified>
  <cp:category/>
</cp:coreProperties>
</file>